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66A" w:rsidRDefault="00A06F48">
      <w:pPr>
        <w:jc w:val="center"/>
        <w:rPr>
          <w:b/>
          <w:sz w:val="72"/>
          <w:szCs w:val="72"/>
        </w:rPr>
      </w:pPr>
      <w:r>
        <w:rPr>
          <w:b/>
          <w:sz w:val="72"/>
          <w:szCs w:val="72"/>
        </w:rPr>
        <w:t>Sunning Hill Primary School</w:t>
      </w:r>
    </w:p>
    <w:p w:rsidR="00B4466A" w:rsidRDefault="00A06F48">
      <w:pPr>
        <w:jc w:val="center"/>
        <w:rPr>
          <w:b/>
          <w:sz w:val="72"/>
          <w:szCs w:val="72"/>
        </w:rPr>
      </w:pPr>
      <w:r>
        <w:rPr>
          <w:b/>
          <w:noProof/>
          <w:sz w:val="72"/>
          <w:szCs w:val="72"/>
        </w:rPr>
        <w:drawing>
          <wp:inline distT="0" distB="0" distL="0" distR="0">
            <wp:extent cx="2413094" cy="1932554"/>
            <wp:effectExtent l="57150" t="38100" r="44356" b="10546"/>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79" cy="1931981"/>
                    </a:xfrm>
                    <a:prstGeom prst="rect">
                      <a:avLst/>
                    </a:prstGeom>
                    <a:noFill/>
                    <a:ln w="38100" cmpd="thinThick">
                      <a:solidFill>
                        <a:srgbClr val="1F497D"/>
                      </a:solidFill>
                      <a:miter lim="800000"/>
                      <a:headEnd/>
                      <a:tailEnd/>
                    </a:ln>
                    <a:effectLst/>
                  </pic:spPr>
                </pic:pic>
              </a:graphicData>
            </a:graphic>
          </wp:inline>
        </w:drawing>
      </w:r>
    </w:p>
    <w:p w:rsidR="00B4466A" w:rsidRDefault="00B4466A">
      <w:pPr>
        <w:jc w:val="center"/>
        <w:rPr>
          <w:b/>
          <w:sz w:val="72"/>
          <w:szCs w:val="72"/>
        </w:rPr>
      </w:pPr>
    </w:p>
    <w:p w:rsidR="00B4466A" w:rsidRDefault="00B4466A">
      <w:pPr>
        <w:jc w:val="center"/>
        <w:rPr>
          <w:b/>
          <w:sz w:val="72"/>
          <w:szCs w:val="72"/>
        </w:rPr>
      </w:pPr>
    </w:p>
    <w:p w:rsidR="00B4466A" w:rsidRDefault="00A06F48">
      <w:pPr>
        <w:jc w:val="center"/>
        <w:rPr>
          <w:b/>
          <w:sz w:val="72"/>
          <w:szCs w:val="72"/>
        </w:rPr>
      </w:pPr>
      <w:r>
        <w:rPr>
          <w:b/>
          <w:sz w:val="72"/>
          <w:szCs w:val="72"/>
        </w:rPr>
        <w:t>Nursery Admissions Policy</w:t>
      </w:r>
    </w:p>
    <w:p w:rsidR="00B4466A" w:rsidRDefault="00B4466A">
      <w:pPr>
        <w:jc w:val="center"/>
        <w:rPr>
          <w:b/>
          <w:sz w:val="52"/>
          <w:szCs w:val="52"/>
        </w:rPr>
      </w:pPr>
    </w:p>
    <w:p w:rsidR="00B4466A" w:rsidRDefault="00A06F48">
      <w:pPr>
        <w:rPr>
          <w:b/>
          <w:sz w:val="52"/>
          <w:szCs w:val="52"/>
        </w:rPr>
      </w:pPr>
      <w:r>
        <w:rPr>
          <w:b/>
          <w:sz w:val="52"/>
          <w:szCs w:val="52"/>
        </w:rPr>
        <w:tab/>
      </w:r>
      <w:r>
        <w:rPr>
          <w:b/>
          <w:sz w:val="52"/>
          <w:szCs w:val="52"/>
        </w:rPr>
        <w:tab/>
      </w:r>
      <w:r>
        <w:rPr>
          <w:b/>
          <w:sz w:val="52"/>
          <w:szCs w:val="52"/>
        </w:rPr>
        <w:tab/>
      </w:r>
      <w:r>
        <w:rPr>
          <w:b/>
          <w:sz w:val="52"/>
          <w:szCs w:val="52"/>
        </w:rPr>
        <w:tab/>
        <w:t>Sept 2024</w:t>
      </w:r>
    </w:p>
    <w:p w:rsidR="00B4466A" w:rsidRDefault="00B4466A">
      <w:pPr>
        <w:rPr>
          <w:sz w:val="32"/>
          <w:szCs w:val="32"/>
        </w:rPr>
      </w:pPr>
    </w:p>
    <w:p w:rsidR="00B4466A" w:rsidRDefault="00B4466A">
      <w:pPr>
        <w:rPr>
          <w:sz w:val="32"/>
          <w:szCs w:val="32"/>
        </w:rPr>
      </w:pPr>
    </w:p>
    <w:p w:rsidR="00B4466A" w:rsidRDefault="00134EA0">
      <w:pPr>
        <w:rPr>
          <w:i/>
          <w:sz w:val="32"/>
          <w:szCs w:val="32"/>
        </w:rPr>
      </w:pPr>
      <w:r>
        <w:rPr>
          <w:i/>
          <w:sz w:val="32"/>
          <w:szCs w:val="32"/>
        </w:rPr>
        <w:t>Governing Body Review date: September</w:t>
      </w:r>
      <w:r w:rsidR="00A06F48">
        <w:rPr>
          <w:i/>
          <w:sz w:val="32"/>
          <w:szCs w:val="32"/>
        </w:rPr>
        <w:t xml:space="preserve"> 2025</w:t>
      </w:r>
    </w:p>
    <w:p w:rsidR="00B4466A" w:rsidRDefault="00A06F48">
      <w:pPr>
        <w:rPr>
          <w:sz w:val="24"/>
          <w:szCs w:val="24"/>
        </w:rPr>
      </w:pPr>
      <w:r>
        <w:rPr>
          <w:sz w:val="24"/>
          <w:szCs w:val="24"/>
        </w:rPr>
        <w:t>Previous review date(s):  February 2016, February 2017, February 2018,</w:t>
      </w:r>
      <w:r>
        <w:rPr>
          <w:sz w:val="24"/>
          <w:szCs w:val="24"/>
        </w:rPr>
        <w:t xml:space="preserve"> February 2019, and February 2020, May 2022.</w:t>
      </w:r>
    </w:p>
    <w:p w:rsidR="00B4466A" w:rsidRDefault="00B4466A">
      <w:pPr>
        <w:rPr>
          <w:i/>
          <w:sz w:val="32"/>
          <w:szCs w:val="32"/>
        </w:rPr>
      </w:pPr>
    </w:p>
    <w:p w:rsidR="00B4466A" w:rsidRDefault="00B4466A">
      <w:pPr>
        <w:rPr>
          <w:color w:val="000000"/>
        </w:rPr>
      </w:pPr>
    </w:p>
    <w:p w:rsidR="00B4466A" w:rsidRDefault="00A06F48">
      <w:pPr>
        <w:rPr>
          <w:rFonts w:ascii="Comic Sans MS" w:hAnsi="Comic Sans MS"/>
          <w:b/>
          <w:color w:val="000000"/>
          <w:sz w:val="20"/>
        </w:rPr>
      </w:pPr>
      <w:r>
        <w:rPr>
          <w:b/>
          <w:color w:val="000000"/>
        </w:rPr>
        <w:lastRenderedPageBreak/>
        <w:t>Rationale</w:t>
      </w:r>
    </w:p>
    <w:p w:rsidR="00B4466A" w:rsidRDefault="00A06F48">
      <w:pPr>
        <w:rPr>
          <w:color w:val="000000"/>
        </w:rPr>
      </w:pPr>
      <w:r>
        <w:rPr>
          <w:color w:val="000000"/>
        </w:rPr>
        <w:t>At Sunning Hill we aim to offer outstanding nursery places to support the needs of the wider community.</w:t>
      </w:r>
    </w:p>
    <w:p w:rsidR="00B4466A" w:rsidRDefault="00A06F48">
      <w:pPr>
        <w:rPr>
          <w:b/>
          <w:color w:val="000000"/>
        </w:rPr>
      </w:pPr>
      <w:r>
        <w:rPr>
          <w:b/>
          <w:color w:val="000000"/>
        </w:rPr>
        <w:t>Admission Criteria</w:t>
      </w:r>
    </w:p>
    <w:p w:rsidR="00B4466A" w:rsidRDefault="00A06F48">
      <w:pPr>
        <w:rPr>
          <w:color w:val="000000"/>
        </w:rPr>
      </w:pPr>
      <w:r>
        <w:rPr>
          <w:color w:val="000000"/>
        </w:rPr>
        <w:t>The admission policy for nursery schools and classes is as follows:</w:t>
      </w:r>
    </w:p>
    <w:p w:rsidR="00B4466A" w:rsidRDefault="00A06F48">
      <w:pPr>
        <w:rPr>
          <w:color w:val="000000"/>
        </w:rPr>
      </w:pPr>
      <w:r>
        <w:rPr>
          <w:color w:val="000000"/>
        </w:rPr>
        <w:t>The head</w:t>
      </w:r>
      <w:r>
        <w:rPr>
          <w:color w:val="000000"/>
        </w:rPr>
        <w:t xml:space="preserve"> teacher will allocate places in their nursery school/class as they become available, primarily on the age of the children. Head teachers may also take into account medical factors or serious social deprivation, which should normally be supported by indepe</w:t>
      </w:r>
      <w:r>
        <w:rPr>
          <w:color w:val="000000"/>
        </w:rPr>
        <w:t>ndent evidence.</w:t>
      </w:r>
    </w:p>
    <w:p w:rsidR="00B4466A" w:rsidRDefault="00A06F48">
      <w:pPr>
        <w:rPr>
          <w:b/>
          <w:color w:val="000000"/>
        </w:rPr>
      </w:pPr>
      <w:r>
        <w:rPr>
          <w:b/>
          <w:color w:val="000000"/>
        </w:rPr>
        <w:t>Two Year Old Unit</w:t>
      </w:r>
    </w:p>
    <w:p w:rsidR="00B4466A" w:rsidRDefault="00A06F48">
      <w:pPr>
        <w:rPr>
          <w:color w:val="000000"/>
        </w:rPr>
      </w:pPr>
      <w:r>
        <w:rPr>
          <w:color w:val="000000"/>
        </w:rPr>
        <w:t>Places in our two year old unit will then be allocated in the following order:-</w:t>
      </w:r>
    </w:p>
    <w:p w:rsidR="00B4466A" w:rsidRDefault="00A06F48">
      <w:pPr>
        <w:pStyle w:val="ListParagraph"/>
        <w:numPr>
          <w:ilvl w:val="0"/>
          <w:numId w:val="20"/>
        </w:numPr>
        <w:rPr>
          <w:color w:val="000000"/>
        </w:rPr>
      </w:pPr>
      <w:r>
        <w:rPr>
          <w:color w:val="000000"/>
        </w:rPr>
        <w:t xml:space="preserve">To parents eligible for free economic provision, who have completed the eligibility </w:t>
      </w:r>
      <w:proofErr w:type="gramStart"/>
      <w:r>
        <w:rPr>
          <w:color w:val="000000"/>
        </w:rPr>
        <w:t>check.</w:t>
      </w:r>
      <w:proofErr w:type="gramEnd"/>
    </w:p>
    <w:p w:rsidR="00B4466A" w:rsidRDefault="00A06F48">
      <w:pPr>
        <w:pStyle w:val="ListParagraph"/>
        <w:numPr>
          <w:ilvl w:val="0"/>
          <w:numId w:val="20"/>
        </w:numPr>
        <w:rPr>
          <w:color w:val="000000"/>
        </w:rPr>
      </w:pPr>
      <w:r>
        <w:rPr>
          <w:color w:val="000000"/>
        </w:rPr>
        <w:t xml:space="preserve">To eligible working parents, who have completed the eligibility </w:t>
      </w:r>
      <w:proofErr w:type="gramStart"/>
      <w:r>
        <w:rPr>
          <w:color w:val="000000"/>
        </w:rPr>
        <w:t>check.</w:t>
      </w:r>
      <w:proofErr w:type="gramEnd"/>
    </w:p>
    <w:p w:rsidR="00B4466A" w:rsidRDefault="00A06F48">
      <w:pPr>
        <w:pStyle w:val="ListParagraph"/>
        <w:numPr>
          <w:ilvl w:val="0"/>
          <w:numId w:val="20"/>
        </w:numPr>
        <w:rPr>
          <w:color w:val="000000"/>
        </w:rPr>
      </w:pPr>
      <w:r>
        <w:rPr>
          <w:color w:val="000000"/>
        </w:rPr>
        <w:t>Any remaining vacant places can be offered to working parents as a paid place.</w:t>
      </w:r>
    </w:p>
    <w:p w:rsidR="00B4466A" w:rsidRDefault="00A06F48">
      <w:pPr>
        <w:ind w:left="360"/>
        <w:rPr>
          <w:color w:val="000000"/>
        </w:rPr>
      </w:pPr>
      <w:r>
        <w:rPr>
          <w:color w:val="000000"/>
        </w:rPr>
        <w:t xml:space="preserve">15 hour places will he held for two year olds moving up to three’s in September and January intakes. </w:t>
      </w:r>
    </w:p>
    <w:p w:rsidR="00B4466A" w:rsidRDefault="00A06F48">
      <w:pPr>
        <w:ind w:left="360"/>
        <w:rPr>
          <w:color w:val="000000"/>
        </w:rPr>
      </w:pPr>
      <w:r w:rsidRPr="00A06F48">
        <w:rPr>
          <w:color w:val="000000"/>
        </w:rPr>
        <w:t>Wher</w:t>
      </w:r>
      <w:r w:rsidRPr="00A06F48">
        <w:rPr>
          <w:color w:val="000000"/>
        </w:rPr>
        <w:t>e parents have provided a 30 hour code, school will endeavour to hold a 30 hour place in September and January. Please note, 30 hour places are not guaranteed, due to place availability and the date the code is issued - depending on the individual circumst</w:t>
      </w:r>
      <w:r w:rsidRPr="00A06F48">
        <w:rPr>
          <w:color w:val="000000"/>
        </w:rPr>
        <w:t xml:space="preserve">ances of </w:t>
      </w:r>
      <w:r>
        <w:rPr>
          <w:color w:val="000000"/>
        </w:rPr>
        <w:t>parents. A change from a 15 to 3</w:t>
      </w:r>
      <w:bookmarkStart w:id="0" w:name="_GoBack"/>
      <w:bookmarkEnd w:id="0"/>
      <w:r w:rsidRPr="00A06F48">
        <w:rPr>
          <w:color w:val="000000"/>
        </w:rPr>
        <w:t>0 hour place is not confirmed until you have received this in writing.</w:t>
      </w:r>
      <w:r>
        <w:rPr>
          <w:color w:val="000000"/>
        </w:rPr>
        <w:t xml:space="preserve"> </w:t>
      </w:r>
    </w:p>
    <w:p w:rsidR="00B4466A" w:rsidRDefault="00B4466A">
      <w:pPr>
        <w:ind w:left="360"/>
        <w:rPr>
          <w:color w:val="000000"/>
        </w:rPr>
      </w:pPr>
    </w:p>
    <w:p w:rsidR="00B4466A" w:rsidRDefault="00A06F48">
      <w:pPr>
        <w:rPr>
          <w:b/>
          <w:color w:val="000000"/>
        </w:rPr>
      </w:pPr>
      <w:r>
        <w:rPr>
          <w:b/>
          <w:color w:val="000000"/>
        </w:rPr>
        <w:t>Three Year Old Unit.</w:t>
      </w:r>
    </w:p>
    <w:p w:rsidR="00B4466A" w:rsidRDefault="00A06F48">
      <w:pPr>
        <w:rPr>
          <w:color w:val="000000"/>
        </w:rPr>
      </w:pPr>
      <w:r>
        <w:rPr>
          <w:color w:val="000000"/>
        </w:rPr>
        <w:t xml:space="preserve">School has 52 morning and 52 afternoon places. This includes twelve to twenty 30 hour places, on a first come first serviced basis. The number of places will be reviewed termly due to demand and staffing. </w:t>
      </w:r>
    </w:p>
    <w:p w:rsidR="00B4466A" w:rsidRDefault="00A06F48">
      <w:pPr>
        <w:rPr>
          <w:color w:val="000000"/>
        </w:rPr>
      </w:pPr>
      <w:r>
        <w:rPr>
          <w:color w:val="000000"/>
        </w:rPr>
        <w:t>Places will be offered in birth date order, includ</w:t>
      </w:r>
      <w:r>
        <w:rPr>
          <w:color w:val="000000"/>
        </w:rPr>
        <w:t xml:space="preserve">ing 30 hour places where there is availability and parents have provided their eligibility code. </w:t>
      </w:r>
    </w:p>
    <w:p w:rsidR="00B4466A" w:rsidRDefault="00A06F48">
      <w:pPr>
        <w:rPr>
          <w:color w:val="000000"/>
        </w:rPr>
      </w:pPr>
      <w:r>
        <w:rPr>
          <w:color w:val="000000"/>
        </w:rPr>
        <w:t xml:space="preserve">15 hour places will he held for two year olds moving up in September and January intakes. </w:t>
      </w:r>
    </w:p>
    <w:p w:rsidR="00B4466A" w:rsidRDefault="00A06F48">
      <w:pPr>
        <w:rPr>
          <w:color w:val="000000"/>
        </w:rPr>
      </w:pPr>
      <w:r>
        <w:rPr>
          <w:color w:val="000000"/>
        </w:rPr>
        <w:t>Where the waiting list exceeds place availability for 30 hours, pla</w:t>
      </w:r>
      <w:r>
        <w:rPr>
          <w:color w:val="000000"/>
        </w:rPr>
        <w:t xml:space="preserve">ces will be offered to families whose children are already at Sunning Hill accessing 15 hours provision in the nursery and are eligible for 30 hours funding the </w:t>
      </w:r>
      <w:r>
        <w:rPr>
          <w:color w:val="000000"/>
          <w:u w:val="single"/>
        </w:rPr>
        <w:t>following term.</w:t>
      </w:r>
      <w:r>
        <w:rPr>
          <w:color w:val="000000"/>
        </w:rPr>
        <w:t xml:space="preserve"> </w:t>
      </w:r>
    </w:p>
    <w:p w:rsidR="00B4466A" w:rsidRDefault="00A06F48">
      <w:pPr>
        <w:rPr>
          <w:color w:val="000000"/>
        </w:rPr>
      </w:pPr>
      <w:r>
        <w:rPr>
          <w:color w:val="000000"/>
        </w:rPr>
        <w:t>Families of summer born pupils will have until the end of June to complete the</w:t>
      </w:r>
      <w:r>
        <w:rPr>
          <w:color w:val="000000"/>
        </w:rPr>
        <w:t xml:space="preserve">ir eligibility check and provide the code. Providing they have notified the office in writing of their intention to change to 30 </w:t>
      </w:r>
      <w:r>
        <w:rPr>
          <w:color w:val="000000"/>
        </w:rPr>
        <w:lastRenderedPageBreak/>
        <w:t>hours. This is to assist families whose children are born at the end of the summer term who would be last to receive their code</w:t>
      </w:r>
      <w:r>
        <w:rPr>
          <w:color w:val="000000"/>
        </w:rPr>
        <w:t>.</w:t>
      </w:r>
    </w:p>
    <w:p w:rsidR="00B4466A" w:rsidRDefault="00A06F48">
      <w:pPr>
        <w:rPr>
          <w:color w:val="000000"/>
        </w:rPr>
      </w:pPr>
      <w:r>
        <w:rPr>
          <w:color w:val="000000"/>
        </w:rPr>
        <w:t>Pupils with a place in any other Bolton Council nursery school/class will only be considered after all other places have been considered. Failure by parents/carers to reveal any other LA nursery placement for their child may result in a place being withd</w:t>
      </w:r>
      <w:r>
        <w:rPr>
          <w:color w:val="000000"/>
        </w:rPr>
        <w:t>rawn.</w:t>
      </w:r>
    </w:p>
    <w:p w:rsidR="00B4466A" w:rsidRDefault="00A06F48">
      <w:pPr>
        <w:rPr>
          <w:color w:val="000000"/>
        </w:rPr>
      </w:pPr>
      <w:r>
        <w:rPr>
          <w:color w:val="000000"/>
        </w:rPr>
        <w:t>Please note that it is not the policy of Children’s Services to give preference for admission to reception classes to children attending a corresponding nursery for the following reasons:</w:t>
      </w:r>
    </w:p>
    <w:p w:rsidR="00B4466A" w:rsidRDefault="00A06F48">
      <w:pPr>
        <w:rPr>
          <w:color w:val="000000"/>
        </w:rPr>
      </w:pPr>
      <w:proofErr w:type="spellStart"/>
      <w:r>
        <w:rPr>
          <w:color w:val="000000"/>
        </w:rPr>
        <w:t>i</w:t>
      </w:r>
      <w:proofErr w:type="spellEnd"/>
      <w:r>
        <w:rPr>
          <w:color w:val="000000"/>
        </w:rPr>
        <w:t>.</w:t>
      </w:r>
      <w:r>
        <w:rPr>
          <w:color w:val="000000"/>
        </w:rPr>
        <w:tab/>
        <w:t xml:space="preserve">In many schools the number of children offered the benefit </w:t>
      </w:r>
      <w:r>
        <w:rPr>
          <w:color w:val="000000"/>
        </w:rPr>
        <w:t>of nursery education is more than the intake of the infant school. It is felt, however, that nursery places should be provided for as many children as possible.</w:t>
      </w:r>
    </w:p>
    <w:p w:rsidR="00B4466A" w:rsidRDefault="00A06F48">
      <w:pPr>
        <w:rPr>
          <w:color w:val="000000"/>
        </w:rPr>
      </w:pPr>
      <w:r>
        <w:rPr>
          <w:color w:val="000000"/>
        </w:rPr>
        <w:t>ii.</w:t>
      </w:r>
      <w:r>
        <w:rPr>
          <w:color w:val="000000"/>
        </w:rPr>
        <w:tab/>
        <w:t>It is the policy of Children’s Services that as nursery places are not available in all sch</w:t>
      </w:r>
      <w:r>
        <w:rPr>
          <w:color w:val="000000"/>
        </w:rPr>
        <w:t>ools, nurseries should serve a wider area than the usual school intake area. This is particularly important where there are applications for nursery places from parents of children with social priority reasons.</w:t>
      </w:r>
    </w:p>
    <w:p w:rsidR="00B4466A" w:rsidRDefault="00A06F48">
      <w:pPr>
        <w:rPr>
          <w:color w:val="000000"/>
        </w:rPr>
      </w:pPr>
      <w:r>
        <w:rPr>
          <w:color w:val="000000"/>
        </w:rPr>
        <w:t xml:space="preserve">Having a place in a nursery class </w:t>
      </w:r>
      <w:r>
        <w:rPr>
          <w:color w:val="000000"/>
          <w:u w:val="single"/>
        </w:rPr>
        <w:t>does not</w:t>
      </w:r>
      <w:r>
        <w:rPr>
          <w:color w:val="000000"/>
        </w:rPr>
        <w:t xml:space="preserve"> in</w:t>
      </w:r>
      <w:r>
        <w:rPr>
          <w:color w:val="000000"/>
        </w:rPr>
        <w:t>fluence admissions to the primary school it is attached to.</w:t>
      </w:r>
    </w:p>
    <w:p w:rsidR="00B4466A" w:rsidRDefault="00B4466A">
      <w:pPr>
        <w:rPr>
          <w:color w:val="000000"/>
        </w:rPr>
      </w:pPr>
    </w:p>
    <w:sectPr w:rsidR="00B4466A">
      <w:headerReference w:type="default" r:id="rId9"/>
      <w:pgSz w:w="11906" w:h="16838"/>
      <w:pgMar w:top="1440" w:right="1440" w:bottom="1440" w:left="1440" w:header="708" w:footer="708"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6A" w:rsidRDefault="00A06F48">
      <w:pPr>
        <w:spacing w:after="0" w:line="240" w:lineRule="auto"/>
      </w:pPr>
      <w:r>
        <w:separator/>
      </w:r>
    </w:p>
  </w:endnote>
  <w:endnote w:type="continuationSeparator" w:id="0">
    <w:p w:rsidR="00B4466A" w:rsidRDefault="00A0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6A" w:rsidRDefault="00A06F48">
      <w:pPr>
        <w:spacing w:after="0" w:line="240" w:lineRule="auto"/>
      </w:pPr>
      <w:r>
        <w:separator/>
      </w:r>
    </w:p>
  </w:footnote>
  <w:footnote w:type="continuationSeparator" w:id="0">
    <w:p w:rsidR="00B4466A" w:rsidRDefault="00A0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6A" w:rsidRDefault="00A06F48">
    <w:pPr>
      <w:pStyle w:val="Header"/>
      <w:jc w:val="center"/>
    </w:pPr>
    <w:r>
      <w:t>NURSERY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B306BA0"/>
    <w:multiLevelType w:val="hybridMultilevel"/>
    <w:tmpl w:val="74D45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87144"/>
    <w:multiLevelType w:val="hybridMultilevel"/>
    <w:tmpl w:val="36B6562C"/>
    <w:lvl w:ilvl="0" w:tplc="E2D470C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8513B2"/>
    <w:multiLevelType w:val="hybridMultilevel"/>
    <w:tmpl w:val="AF54C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85736"/>
    <w:multiLevelType w:val="hybridMultilevel"/>
    <w:tmpl w:val="D5A83A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E12B4"/>
    <w:multiLevelType w:val="hybridMultilevel"/>
    <w:tmpl w:val="EAD0F1CA"/>
    <w:lvl w:ilvl="0" w:tplc="FD9E3208">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40E74"/>
    <w:multiLevelType w:val="multilevel"/>
    <w:tmpl w:val="78B8AF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E4590"/>
    <w:multiLevelType w:val="hybridMultilevel"/>
    <w:tmpl w:val="7F2E8CD6"/>
    <w:lvl w:ilvl="0" w:tplc="F1061FCE">
      <w:start w:val="1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F7DF6"/>
    <w:multiLevelType w:val="hybridMultilevel"/>
    <w:tmpl w:val="3AB498BE"/>
    <w:lvl w:ilvl="0" w:tplc="814492C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BB22D8"/>
    <w:multiLevelType w:val="hybridMultilevel"/>
    <w:tmpl w:val="D54EAD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D3A40"/>
    <w:multiLevelType w:val="hybridMultilevel"/>
    <w:tmpl w:val="B44C762A"/>
    <w:lvl w:ilvl="0" w:tplc="A266992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87704E9"/>
    <w:multiLevelType w:val="hybridMultilevel"/>
    <w:tmpl w:val="5C580B46"/>
    <w:lvl w:ilvl="0" w:tplc="EC3EA5BA">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009C2"/>
    <w:multiLevelType w:val="hybridMultilevel"/>
    <w:tmpl w:val="126AB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2665B"/>
    <w:multiLevelType w:val="hybridMultilevel"/>
    <w:tmpl w:val="FCACE696"/>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3" w15:restartNumberingAfterBreak="0">
    <w:nsid w:val="5E7458EE"/>
    <w:multiLevelType w:val="hybridMultilevel"/>
    <w:tmpl w:val="DD14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57305"/>
    <w:multiLevelType w:val="hybridMultilevel"/>
    <w:tmpl w:val="A64C3C46"/>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5" w15:restartNumberingAfterBreak="0">
    <w:nsid w:val="64097BA6"/>
    <w:multiLevelType w:val="hybridMultilevel"/>
    <w:tmpl w:val="D56E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03575"/>
    <w:multiLevelType w:val="hybridMultilevel"/>
    <w:tmpl w:val="0202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72A44"/>
    <w:multiLevelType w:val="hybridMultilevel"/>
    <w:tmpl w:val="3D68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16519"/>
    <w:multiLevelType w:val="hybridMultilevel"/>
    <w:tmpl w:val="5F2C9F18"/>
    <w:lvl w:ilvl="0" w:tplc="0809000B">
      <w:start w:val="1"/>
      <w:numFmt w:val="bullet"/>
      <w:lvlText w:val=""/>
      <w:lvlJc w:val="left"/>
      <w:pPr>
        <w:tabs>
          <w:tab w:val="num" w:pos="1800"/>
        </w:tabs>
        <w:ind w:left="1800" w:hanging="360"/>
      </w:pPr>
      <w:rPr>
        <w:rFonts w:ascii="Wingdings" w:hAnsi="Wingdings" w:hint="default"/>
      </w:rPr>
    </w:lvl>
    <w:lvl w:ilvl="1" w:tplc="0809000F">
      <w:start w:val="1"/>
      <w:numFmt w:val="decimal"/>
      <w:lvlText w:val="%2."/>
      <w:lvlJc w:val="left"/>
      <w:pPr>
        <w:tabs>
          <w:tab w:val="num" w:pos="2520"/>
        </w:tabs>
        <w:ind w:left="2520" w:hanging="360"/>
      </w:pPr>
      <w:rPr>
        <w:rFonts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739146D0"/>
    <w:multiLevelType w:val="hybridMultilevel"/>
    <w:tmpl w:val="75A49FF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8"/>
  </w:num>
  <w:num w:numId="4">
    <w:abstractNumId w:val="2"/>
  </w:num>
  <w:num w:numId="5">
    <w:abstractNumId w:val="13"/>
  </w:num>
  <w:num w:numId="6">
    <w:abstractNumId w:val="16"/>
  </w:num>
  <w:num w:numId="7">
    <w:abstractNumId w:val="15"/>
  </w:num>
  <w:num w:numId="8">
    <w:abstractNumId w:val="5"/>
  </w:num>
  <w:num w:numId="9">
    <w:abstractNumId w:val="12"/>
  </w:num>
  <w:num w:numId="10">
    <w:abstractNumId w:val="14"/>
  </w:num>
  <w:num w:numId="11">
    <w:abstractNumId w:val="0"/>
  </w:num>
  <w:num w:numId="12">
    <w:abstractNumId w:val="11"/>
  </w:num>
  <w:num w:numId="13">
    <w:abstractNumId w:val="3"/>
  </w:num>
  <w:num w:numId="14">
    <w:abstractNumId w:val="19"/>
  </w:num>
  <w:num w:numId="15">
    <w:abstractNumId w:val="18"/>
  </w:num>
  <w:num w:numId="16">
    <w:abstractNumId w:val="7"/>
  </w:num>
  <w:num w:numId="17">
    <w:abstractNumId w:val="9"/>
  </w:num>
  <w:num w:numId="18">
    <w:abstractNumId w:val="1"/>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6A"/>
    <w:rsid w:val="00134EA0"/>
    <w:rsid w:val="00A06F48"/>
    <w:rsid w:val="00B44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1A913"/>
  <w15:docId w15:val="{2D930479-4F0E-4D92-8975-053054E4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sz w:val="24"/>
      <w:szCs w:val="24"/>
      <w:u w:val="single"/>
    </w:rPr>
  </w:style>
  <w:style w:type="paragraph" w:styleId="Heading2">
    <w:name w:val="heading 2"/>
    <w:basedOn w:val="Normal"/>
    <w:next w:val="Normal"/>
    <w:link w:val="Heading2Char"/>
    <w:qFormat/>
    <w:pPr>
      <w:keepNext/>
      <w:spacing w:after="0" w:line="240" w:lineRule="auto"/>
      <w:outlineLvl w:val="1"/>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6203-6FDB-4681-B30D-68570F98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036kellys</dc:creator>
  <cp:lastModifiedBy>Claire Whalley</cp:lastModifiedBy>
  <cp:revision>4</cp:revision>
  <cp:lastPrinted>2015-09-15T10:56:00Z</cp:lastPrinted>
  <dcterms:created xsi:type="dcterms:W3CDTF">2024-09-20T13:54:00Z</dcterms:created>
  <dcterms:modified xsi:type="dcterms:W3CDTF">2024-09-29T11:32:00Z</dcterms:modified>
</cp:coreProperties>
</file>